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1FA1" w14:textId="5C1A5D20" w:rsidR="00E710FF" w:rsidRDefault="00D579AE">
      <w:pPr>
        <w:spacing w:line="100" w:lineRule="atLeast"/>
        <w:jc w:val="center"/>
        <w:rPr>
          <w:rFonts w:ascii="Times New Roman" w:eastAsia="Times New Roman" w:hAnsi="Times New Roman"/>
          <w:b/>
          <w:bCs/>
          <w:color w:val="010101"/>
        </w:rPr>
      </w:pPr>
      <w:r>
        <w:rPr>
          <w:rFonts w:ascii="Times New Roman" w:eastAsia="Times New Roman" w:hAnsi="Times New Roman"/>
          <w:b/>
          <w:bCs/>
          <w:color w:val="010101"/>
        </w:rPr>
        <w:t>Vice President of Accounting &amp; Finance</w:t>
      </w:r>
    </w:p>
    <w:p w14:paraId="2E63123F" w14:textId="50CF2A74" w:rsidR="00E710FF" w:rsidRDefault="00E710FF">
      <w:pPr>
        <w:spacing w:line="100" w:lineRule="atLeast"/>
        <w:jc w:val="center"/>
        <w:rPr>
          <w:rFonts w:ascii="Times New Roman" w:eastAsia="Times New Roman" w:hAnsi="Times New Roman"/>
          <w:b/>
          <w:bCs/>
          <w:color w:val="010101"/>
        </w:rPr>
      </w:pPr>
      <w:r w:rsidRPr="3804E67E">
        <w:rPr>
          <w:rFonts w:ascii="Times New Roman" w:eastAsia="Times New Roman" w:hAnsi="Times New Roman"/>
          <w:b/>
          <w:bCs/>
          <w:color w:val="010101"/>
        </w:rPr>
        <w:t>Position Description #</w:t>
      </w:r>
      <w:r w:rsidR="5DED41DE" w:rsidRPr="3804E67E">
        <w:rPr>
          <w:rFonts w:ascii="Times New Roman" w:eastAsia="Times New Roman" w:hAnsi="Times New Roman"/>
          <w:b/>
          <w:bCs/>
          <w:color w:val="010101"/>
        </w:rPr>
        <w:t>98</w:t>
      </w:r>
    </w:p>
    <w:p w14:paraId="2042C697" w14:textId="23E9D9D7" w:rsidR="00035842" w:rsidRDefault="00E710FF" w:rsidP="000D6E8B">
      <w:pPr>
        <w:spacing w:before="240" w:after="240" w:line="100" w:lineRule="atLeast"/>
        <w:rPr>
          <w:rFonts w:ascii="Times New Roman" w:eastAsia="Times New Roman" w:hAnsi="Times New Roman"/>
          <w:b/>
          <w:bCs/>
          <w:color w:val="010101"/>
          <w:u w:val="single"/>
        </w:rPr>
      </w:pPr>
      <w:r>
        <w:rPr>
          <w:rFonts w:ascii="Times New Roman" w:eastAsia="Times New Roman" w:hAnsi="Times New Roman"/>
          <w:b/>
          <w:bCs/>
          <w:color w:val="010101"/>
          <w:u w:val="single"/>
        </w:rPr>
        <w:t>Function</w:t>
      </w:r>
    </w:p>
    <w:p w14:paraId="5FABCFB2" w14:textId="5AC71E16" w:rsidR="00035842" w:rsidRDefault="00E25746" w:rsidP="00035842">
      <w:pPr>
        <w:spacing w:line="100" w:lineRule="atLeast"/>
        <w:ind w:firstLine="720"/>
      </w:pPr>
      <w:r>
        <w:rPr>
          <w:rFonts w:ascii="Times New Roman" w:eastAsia="Times New Roman" w:hAnsi="Times New Roman"/>
          <w:color w:val="010101"/>
        </w:rPr>
        <w:t xml:space="preserve">The </w:t>
      </w:r>
      <w:r w:rsidR="00D579AE">
        <w:rPr>
          <w:rFonts w:ascii="Times New Roman" w:eastAsia="Times New Roman" w:hAnsi="Times New Roman"/>
          <w:color w:val="010101"/>
        </w:rPr>
        <w:t>Vice President of Accounting &amp; Finance (VPAF)</w:t>
      </w:r>
      <w:r>
        <w:rPr>
          <w:rFonts w:ascii="Times New Roman" w:eastAsia="Times New Roman" w:hAnsi="Times New Roman"/>
          <w:color w:val="010101"/>
        </w:rPr>
        <w:t xml:space="preserve"> reports directly to the </w:t>
      </w:r>
      <w:r w:rsidR="002B195D">
        <w:rPr>
          <w:rFonts w:ascii="Times New Roman" w:eastAsia="Times New Roman" w:hAnsi="Times New Roman"/>
          <w:color w:val="010101"/>
        </w:rPr>
        <w:t>Chief Financial Officer</w:t>
      </w:r>
      <w:r w:rsidR="003652A6">
        <w:rPr>
          <w:rFonts w:ascii="Times New Roman" w:eastAsia="Times New Roman" w:hAnsi="Times New Roman"/>
          <w:color w:val="010101"/>
        </w:rPr>
        <w:t xml:space="preserve"> (CFO)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 w:rsidR="00EF421B">
        <w:rPr>
          <w:rFonts w:ascii="Times New Roman" w:eastAsia="Times New Roman" w:hAnsi="Times New Roman"/>
          <w:color w:val="010101"/>
        </w:rPr>
        <w:t xml:space="preserve">VPAF is </w:t>
      </w:r>
      <w:r w:rsidR="00EF421B">
        <w:t>responsible for</w:t>
      </w:r>
      <w:r w:rsidR="00983AF0">
        <w:t xml:space="preserve"> working with the CFO</w:t>
      </w:r>
      <w:r w:rsidR="003652A6">
        <w:t xml:space="preserve"> in</w:t>
      </w:r>
      <w:r w:rsidR="00EF421B">
        <w:t xml:space="preserve"> overseeing all financial operations, ensuring fiscal responsibility, and driving financial performance across the organization. </w:t>
      </w:r>
      <w:r>
        <w:rPr>
          <w:rFonts w:ascii="Times New Roman" w:eastAsia="Times New Roman" w:hAnsi="Times New Roman"/>
          <w:color w:val="010101"/>
        </w:rPr>
        <w:t xml:space="preserve">Areas of </w:t>
      </w:r>
      <w:proofErr w:type="gramStart"/>
      <w:r>
        <w:rPr>
          <w:rFonts w:ascii="Times New Roman" w:eastAsia="Times New Roman" w:hAnsi="Times New Roman"/>
          <w:color w:val="010101"/>
        </w:rPr>
        <w:t>responsibility include</w:t>
      </w:r>
      <w:proofErr w:type="gramEnd"/>
      <w:r>
        <w:rPr>
          <w:rFonts w:ascii="Times New Roman" w:eastAsia="Times New Roman" w:hAnsi="Times New Roman"/>
          <w:color w:val="010101"/>
        </w:rPr>
        <w:t xml:space="preserve"> oversight of the District’s </w:t>
      </w:r>
      <w:r w:rsidR="00CB2AB8">
        <w:rPr>
          <w:rFonts w:ascii="Times New Roman" w:eastAsia="Times New Roman" w:hAnsi="Times New Roman"/>
          <w:color w:val="010101"/>
        </w:rPr>
        <w:t>Finance, Accounting</w:t>
      </w:r>
      <w:r>
        <w:rPr>
          <w:rFonts w:ascii="Times New Roman" w:eastAsia="Times New Roman" w:hAnsi="Times New Roman"/>
          <w:color w:val="010101"/>
        </w:rPr>
        <w:t xml:space="preserve">, Utility Billing (including Meter Reading), Customer Service, </w:t>
      </w:r>
      <w:r w:rsidR="00325C4E">
        <w:rPr>
          <w:rFonts w:ascii="Times New Roman" w:eastAsia="Times New Roman" w:hAnsi="Times New Roman"/>
          <w:color w:val="010101"/>
        </w:rPr>
        <w:t>Warehouse</w:t>
      </w:r>
      <w:r w:rsidR="00D10AA3">
        <w:rPr>
          <w:rFonts w:ascii="Times New Roman" w:eastAsia="Times New Roman" w:hAnsi="Times New Roman"/>
          <w:color w:val="010101"/>
        </w:rPr>
        <w:t xml:space="preserve">, </w:t>
      </w:r>
      <w:r w:rsidR="001B1EB0">
        <w:rPr>
          <w:rFonts w:ascii="Times New Roman" w:eastAsia="Times New Roman" w:hAnsi="Times New Roman"/>
          <w:color w:val="010101"/>
        </w:rPr>
        <w:t>Building</w:t>
      </w:r>
      <w:r>
        <w:rPr>
          <w:rFonts w:ascii="Times New Roman" w:eastAsia="Times New Roman" w:hAnsi="Times New Roman"/>
          <w:color w:val="010101"/>
        </w:rPr>
        <w:t xml:space="preserve"> and Property Maintenance functions and associated administrative responsibilities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 w:rsidR="00EF421B">
        <w:t xml:space="preserve">This role combines high-level financial strategy with </w:t>
      </w:r>
      <w:proofErr w:type="gramStart"/>
      <w:r w:rsidR="00EF421B">
        <w:t>hands-on</w:t>
      </w:r>
      <w:proofErr w:type="gramEnd"/>
      <w:r w:rsidR="00EF421B">
        <w:t xml:space="preserve"> management of accounting, budgeting, forecasting, compliance, and reporting functions. </w:t>
      </w:r>
      <w:r w:rsidR="00B96F4B">
        <w:rPr>
          <w:rFonts w:ascii="Times New Roman" w:eastAsia="Times New Roman" w:hAnsi="Times New Roman"/>
          <w:color w:val="010101"/>
        </w:rPr>
        <w:t xml:space="preserve">Considerable independent judgment, </w:t>
      </w:r>
      <w:r w:rsidR="00A12E08">
        <w:rPr>
          <w:rFonts w:ascii="Times New Roman" w:eastAsia="Times New Roman" w:hAnsi="Times New Roman"/>
          <w:color w:val="010101"/>
        </w:rPr>
        <w:t>discretion,</w:t>
      </w:r>
      <w:r w:rsidR="00B96F4B">
        <w:rPr>
          <w:rFonts w:ascii="Times New Roman" w:eastAsia="Times New Roman" w:hAnsi="Times New Roman"/>
          <w:color w:val="010101"/>
        </w:rPr>
        <w:t xml:space="preserve"> and initiative is exercised in </w:t>
      </w:r>
      <w:r w:rsidR="007C2A2F">
        <w:rPr>
          <w:rFonts w:ascii="Times New Roman" w:eastAsia="Times New Roman" w:hAnsi="Times New Roman"/>
          <w:color w:val="010101"/>
        </w:rPr>
        <w:t>conducting</w:t>
      </w:r>
      <w:r w:rsidR="00B96F4B">
        <w:rPr>
          <w:rFonts w:ascii="Times New Roman" w:eastAsia="Times New Roman" w:hAnsi="Times New Roman"/>
          <w:color w:val="010101"/>
        </w:rPr>
        <w:t xml:space="preserve"> daily operations with efficiency and effectiveness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 w:rsidR="00EF421B">
        <w:t>The VP</w:t>
      </w:r>
      <w:r w:rsidR="00035842">
        <w:t>AF</w:t>
      </w:r>
      <w:r w:rsidR="00EF421B">
        <w:t xml:space="preserve"> will </w:t>
      </w:r>
      <w:r w:rsidR="00143443">
        <w:t>collaborate</w:t>
      </w:r>
      <w:r w:rsidR="00EF421B">
        <w:t xml:space="preserve"> closely with the executive team to support business growth, optimize financial processes, and ensure alignment with corporate goals.</w:t>
      </w:r>
    </w:p>
    <w:p w14:paraId="0626A88D" w14:textId="74983376" w:rsidR="00325C4E" w:rsidRPr="000D6E8B" w:rsidRDefault="00325C4E" w:rsidP="000D6E8B">
      <w:pPr>
        <w:spacing w:before="240" w:after="240" w:line="100" w:lineRule="atLeast"/>
      </w:pPr>
      <w:r>
        <w:rPr>
          <w:rFonts w:ascii="Times New Roman" w:eastAsia="Times New Roman" w:hAnsi="Times New Roman"/>
          <w:b/>
          <w:bCs/>
          <w:color w:val="010101"/>
          <w:u w:val="single"/>
        </w:rPr>
        <w:t>Primary Duties and Responsibilities</w:t>
      </w:r>
    </w:p>
    <w:p w14:paraId="6FBF21BF" w14:textId="77777777" w:rsidR="00EF421B" w:rsidRPr="000D6E8B" w:rsidRDefault="00EF421B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>Develop and implement financial strategies aligned with the company’s long-term objectives.</w:t>
      </w:r>
    </w:p>
    <w:p w14:paraId="4DCBBA83" w14:textId="0731F035" w:rsidR="00E710FF" w:rsidRPr="005F48A0" w:rsidRDefault="00245452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 w:rsidRPr="005F48A0">
        <w:rPr>
          <w:rFonts w:ascii="Times New Roman" w:eastAsia="Times New Roman" w:hAnsi="Times New Roman"/>
          <w:color w:val="010101"/>
        </w:rPr>
        <w:t>Oversee</w:t>
      </w:r>
      <w:r>
        <w:rPr>
          <w:rFonts w:ascii="Times New Roman" w:eastAsia="Times New Roman" w:hAnsi="Times New Roman"/>
          <w:color w:val="010101"/>
        </w:rPr>
        <w:t xml:space="preserve"> activities of the Accounting, Utility Billing, Customer Service, Meter </w:t>
      </w:r>
      <w:r w:rsidRPr="005F48A0">
        <w:rPr>
          <w:rFonts w:ascii="Times New Roman" w:eastAsia="Times New Roman" w:hAnsi="Times New Roman"/>
          <w:color w:val="010101"/>
        </w:rPr>
        <w:t xml:space="preserve">Reading, </w:t>
      </w:r>
      <w:r w:rsidR="00D10AA3">
        <w:rPr>
          <w:rFonts w:ascii="Times New Roman" w:eastAsia="Times New Roman" w:hAnsi="Times New Roman"/>
          <w:color w:val="010101"/>
        </w:rPr>
        <w:t xml:space="preserve">Warehouse </w:t>
      </w:r>
      <w:r w:rsidR="001B1EB0" w:rsidRPr="005F48A0">
        <w:rPr>
          <w:rFonts w:ascii="Times New Roman" w:eastAsia="Times New Roman" w:hAnsi="Times New Roman"/>
          <w:color w:val="010101"/>
        </w:rPr>
        <w:t>and</w:t>
      </w:r>
      <w:r w:rsidRPr="005F48A0">
        <w:rPr>
          <w:rFonts w:ascii="Times New Roman" w:eastAsia="Times New Roman" w:hAnsi="Times New Roman"/>
          <w:color w:val="010101"/>
        </w:rPr>
        <w:t xml:space="preserve"> Facility Maintenance units of the Finance Department.</w:t>
      </w:r>
      <w:r w:rsidR="003E0FFF" w:rsidRPr="005F48A0">
        <w:rPr>
          <w:rFonts w:ascii="Times New Roman" w:eastAsia="Times New Roman" w:hAnsi="Times New Roman"/>
          <w:color w:val="010101"/>
        </w:rPr>
        <w:t xml:space="preserve"> </w:t>
      </w:r>
    </w:p>
    <w:p w14:paraId="2BE1E2BF" w14:textId="57DA30A0" w:rsidR="00EF421B" w:rsidRPr="00035842" w:rsidRDefault="009D0F9A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>Work with C</w:t>
      </w:r>
      <w:r w:rsidR="002C0F02">
        <w:t>FO</w:t>
      </w:r>
      <w:r>
        <w:t xml:space="preserve"> to a</w:t>
      </w:r>
      <w:r w:rsidR="00EF421B">
        <w:t xml:space="preserve">dvise the General Manager/CEO and executive team on </w:t>
      </w:r>
      <w:r w:rsidR="00035842" w:rsidRPr="00035842">
        <w:t xml:space="preserve">Generally Accepted Accounting Principles </w:t>
      </w:r>
      <w:r w:rsidR="00035842">
        <w:t xml:space="preserve">(GAAP), </w:t>
      </w:r>
      <w:r w:rsidR="00EF421B">
        <w:t>financial planning, risk management, and investment opportunities.</w:t>
      </w:r>
    </w:p>
    <w:p w14:paraId="5F0C112B" w14:textId="44BA41D9" w:rsidR="00EF421B" w:rsidRPr="00035842" w:rsidRDefault="0047077D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Work with C</w:t>
      </w:r>
      <w:r w:rsidR="003652A6">
        <w:rPr>
          <w:rFonts w:ascii="Times New Roman" w:eastAsia="Times New Roman" w:hAnsi="Times New Roman"/>
          <w:color w:val="010101"/>
        </w:rPr>
        <w:t>FO</w:t>
      </w:r>
      <w:r>
        <w:rPr>
          <w:rFonts w:ascii="Times New Roman" w:eastAsia="Times New Roman" w:hAnsi="Times New Roman"/>
          <w:color w:val="010101"/>
        </w:rPr>
        <w:t xml:space="preserve"> to d</w:t>
      </w:r>
      <w:r w:rsidR="00245452">
        <w:rPr>
          <w:rFonts w:ascii="Times New Roman" w:eastAsia="Times New Roman" w:hAnsi="Times New Roman"/>
          <w:color w:val="010101"/>
        </w:rPr>
        <w:t xml:space="preserve">evelop the annual operating and capital budgets with the assistance of department heads for final approval from the </w:t>
      </w:r>
      <w:r w:rsidR="00D579AE">
        <w:rPr>
          <w:rFonts w:ascii="Times New Roman" w:eastAsia="Times New Roman" w:hAnsi="Times New Roman"/>
          <w:color w:val="010101"/>
        </w:rPr>
        <w:t xml:space="preserve">General Manager/CEO </w:t>
      </w:r>
      <w:r w:rsidR="00245452">
        <w:rPr>
          <w:rFonts w:ascii="Times New Roman" w:eastAsia="Times New Roman" w:hAnsi="Times New Roman"/>
          <w:color w:val="010101"/>
        </w:rPr>
        <w:t>and the Board of Commissioners.</w:t>
      </w:r>
      <w:r w:rsidR="00EF421B" w:rsidRPr="00EF421B">
        <w:t xml:space="preserve"> </w:t>
      </w:r>
    </w:p>
    <w:p w14:paraId="0297587F" w14:textId="77777777" w:rsidR="00D10AA3" w:rsidRPr="00D10AA3" w:rsidRDefault="00EF421B" w:rsidP="00D10AA3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>Oversee budgeting, forecasting, and financial reporting processes.</w:t>
      </w:r>
      <w:r w:rsidRPr="00EF421B">
        <w:t xml:space="preserve"> </w:t>
      </w:r>
    </w:p>
    <w:p w14:paraId="683E997A" w14:textId="5D2AD55A" w:rsidR="00EF421B" w:rsidRPr="00D10AA3" w:rsidRDefault="00D10AA3" w:rsidP="00D10AA3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 xml:space="preserve">Oversee corporate insurance, </w:t>
      </w:r>
      <w:r w:rsidR="00A12E08">
        <w:t>auditing,</w:t>
      </w:r>
      <w:r>
        <w:t xml:space="preserve"> and risk management programs.</w:t>
      </w:r>
    </w:p>
    <w:p w14:paraId="1BBF1081" w14:textId="34466D46" w:rsidR="00245452" w:rsidRDefault="00EF421B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>Ensure timely and accurate preparation of daily, monthly, quarterly, and annual financial statements.</w:t>
      </w:r>
    </w:p>
    <w:p w14:paraId="0BE8E155" w14:textId="6F91DBFB" w:rsidR="00245452" w:rsidRDefault="00F679AB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 xml:space="preserve">Oversee </w:t>
      </w:r>
      <w:r w:rsidR="00245452">
        <w:rPr>
          <w:rFonts w:ascii="Times New Roman" w:eastAsia="Times New Roman" w:hAnsi="Times New Roman"/>
          <w:color w:val="010101"/>
        </w:rPr>
        <w:t>accounting month-end and year-end closing procedures.</w:t>
      </w:r>
    </w:p>
    <w:p w14:paraId="001943C3" w14:textId="77777777" w:rsidR="00245452" w:rsidRDefault="00245452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Oversee preparation of the daily cash report and the monthly bank reconciliation.</w:t>
      </w:r>
    </w:p>
    <w:p w14:paraId="6449470F" w14:textId="77777777" w:rsidR="00245452" w:rsidRDefault="00245452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Oversee preparation and entry of adjusting journal entries.</w:t>
      </w:r>
    </w:p>
    <w:p w14:paraId="4ECBD277" w14:textId="1BF8DCF7" w:rsidR="00F679AB" w:rsidRDefault="00F679AB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Review/Approve customer ROI calculations</w:t>
      </w:r>
      <w:r w:rsidR="00325C4E">
        <w:rPr>
          <w:rFonts w:ascii="Times New Roman" w:eastAsia="Times New Roman" w:hAnsi="Times New Roman"/>
          <w:color w:val="010101"/>
        </w:rPr>
        <w:t>.</w:t>
      </w:r>
    </w:p>
    <w:p w14:paraId="023CF0A5" w14:textId="2ECB781E" w:rsidR="00245452" w:rsidRDefault="00245452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 xml:space="preserve">Report monthly </w:t>
      </w:r>
      <w:r w:rsidR="009E7597">
        <w:rPr>
          <w:rFonts w:ascii="Times New Roman" w:eastAsia="Times New Roman" w:hAnsi="Times New Roman"/>
          <w:color w:val="010101"/>
        </w:rPr>
        <w:t>operating</w:t>
      </w:r>
      <w:r>
        <w:rPr>
          <w:rFonts w:ascii="Times New Roman" w:eastAsia="Times New Roman" w:hAnsi="Times New Roman"/>
          <w:color w:val="010101"/>
        </w:rPr>
        <w:t xml:space="preserve"> budget variances to department heads for their review and comments.</w:t>
      </w:r>
    </w:p>
    <w:p w14:paraId="4C4C7F76" w14:textId="77777777" w:rsidR="00325C4E" w:rsidRDefault="00245452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Report monthly capital expenditures and the related budget variance by project number to operations management and the General Manager</w:t>
      </w:r>
      <w:r w:rsidR="00D579AE">
        <w:rPr>
          <w:rFonts w:ascii="Times New Roman" w:eastAsia="Times New Roman" w:hAnsi="Times New Roman"/>
          <w:color w:val="010101"/>
        </w:rPr>
        <w:t>/</w:t>
      </w:r>
      <w:r>
        <w:rPr>
          <w:rFonts w:ascii="Times New Roman" w:eastAsia="Times New Roman" w:hAnsi="Times New Roman"/>
          <w:color w:val="010101"/>
        </w:rPr>
        <w:t>CEO.</w:t>
      </w:r>
      <w:r w:rsidR="00325C4E" w:rsidRPr="00325C4E">
        <w:rPr>
          <w:rFonts w:ascii="Times New Roman" w:eastAsia="Times New Roman" w:hAnsi="Times New Roman"/>
          <w:color w:val="010101"/>
        </w:rPr>
        <w:t xml:space="preserve"> </w:t>
      </w:r>
    </w:p>
    <w:p w14:paraId="615B01A5" w14:textId="7626DF2C" w:rsidR="00325C4E" w:rsidRDefault="00325C4E" w:rsidP="00D10AA3">
      <w:pPr>
        <w:numPr>
          <w:ilvl w:val="1"/>
          <w:numId w:val="4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 xml:space="preserve">Oversee the preparation of the monthly operating report for the District reflecting revenues, expenditures, assets, liabilities, </w:t>
      </w:r>
      <w:proofErr w:type="gramStart"/>
      <w:r>
        <w:rPr>
          <w:rFonts w:ascii="Times New Roman" w:eastAsia="Times New Roman" w:hAnsi="Times New Roman"/>
          <w:color w:val="010101"/>
        </w:rPr>
        <w:t>etc.</w:t>
      </w:r>
      <w:proofErr w:type="gramEnd"/>
    </w:p>
    <w:p w14:paraId="56533361" w14:textId="37C05730" w:rsidR="00245452" w:rsidRDefault="00245452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 xml:space="preserve">Report </w:t>
      </w:r>
      <w:r w:rsidR="00D579AE">
        <w:rPr>
          <w:rFonts w:ascii="Times New Roman" w:eastAsia="Times New Roman" w:hAnsi="Times New Roman"/>
          <w:color w:val="010101"/>
        </w:rPr>
        <w:t xml:space="preserve">monthly </w:t>
      </w:r>
      <w:r>
        <w:rPr>
          <w:rFonts w:ascii="Times New Roman" w:eastAsia="Times New Roman" w:hAnsi="Times New Roman"/>
          <w:color w:val="010101"/>
        </w:rPr>
        <w:t>financial statement to the Board of Commissioners.</w:t>
      </w:r>
    </w:p>
    <w:p w14:paraId="3562C7D9" w14:textId="4CF0FA5A" w:rsidR="00DA5A91" w:rsidRDefault="00DA5A91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Maintain banking relationships and strategic alliances with vendors and business partners.</w:t>
      </w:r>
    </w:p>
    <w:p w14:paraId="2999B0DE" w14:textId="1EA870E1" w:rsidR="00DA5A91" w:rsidRDefault="00DA5A91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Negotiate</w:t>
      </w:r>
      <w:r w:rsidR="00F679AB">
        <w:rPr>
          <w:rFonts w:ascii="Times New Roman" w:eastAsia="Times New Roman" w:hAnsi="Times New Roman"/>
          <w:color w:val="010101"/>
        </w:rPr>
        <w:t>,</w:t>
      </w:r>
      <w:r w:rsidR="00035842">
        <w:rPr>
          <w:rFonts w:ascii="Times New Roman" w:eastAsia="Times New Roman" w:hAnsi="Times New Roman"/>
          <w:color w:val="010101"/>
        </w:rPr>
        <w:t xml:space="preserve"> </w:t>
      </w:r>
      <w:r w:rsidR="00A12E08">
        <w:rPr>
          <w:rFonts w:ascii="Times New Roman" w:eastAsia="Times New Roman" w:hAnsi="Times New Roman"/>
          <w:color w:val="010101"/>
        </w:rPr>
        <w:t>coordinate,</w:t>
      </w:r>
      <w:r>
        <w:rPr>
          <w:rFonts w:ascii="Times New Roman" w:eastAsia="Times New Roman" w:hAnsi="Times New Roman"/>
          <w:color w:val="010101"/>
        </w:rPr>
        <w:t xml:space="preserve"> </w:t>
      </w:r>
      <w:r w:rsidR="00F679AB">
        <w:rPr>
          <w:rFonts w:ascii="Times New Roman" w:eastAsia="Times New Roman" w:hAnsi="Times New Roman"/>
          <w:color w:val="010101"/>
        </w:rPr>
        <w:t xml:space="preserve">and administer </w:t>
      </w:r>
      <w:r w:rsidR="00D10AA3">
        <w:rPr>
          <w:rFonts w:ascii="Times New Roman" w:eastAsia="Times New Roman" w:hAnsi="Times New Roman"/>
          <w:color w:val="010101"/>
        </w:rPr>
        <w:t xml:space="preserve">investment, </w:t>
      </w:r>
      <w:r w:rsidR="00A12E08">
        <w:rPr>
          <w:rFonts w:ascii="Times New Roman" w:eastAsia="Times New Roman" w:hAnsi="Times New Roman"/>
          <w:color w:val="010101"/>
        </w:rPr>
        <w:t>debt,</w:t>
      </w:r>
      <w:r>
        <w:rPr>
          <w:rFonts w:ascii="Times New Roman" w:eastAsia="Times New Roman" w:hAnsi="Times New Roman"/>
          <w:color w:val="010101"/>
        </w:rPr>
        <w:t xml:space="preserve"> and bond </w:t>
      </w:r>
      <w:r w:rsidRPr="005F48A0">
        <w:rPr>
          <w:rFonts w:ascii="Times New Roman" w:eastAsia="Times New Roman" w:hAnsi="Times New Roman"/>
          <w:color w:val="010101"/>
        </w:rPr>
        <w:t>financing</w:t>
      </w:r>
      <w:r>
        <w:rPr>
          <w:rFonts w:ascii="Times New Roman" w:eastAsia="Times New Roman" w:hAnsi="Times New Roman"/>
          <w:color w:val="010101"/>
        </w:rPr>
        <w:t>.</w:t>
      </w:r>
    </w:p>
    <w:p w14:paraId="0822F0BF" w14:textId="32DFD072" w:rsidR="00DA5A91" w:rsidRDefault="00DA5A91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proofErr w:type="gramStart"/>
      <w:r>
        <w:rPr>
          <w:rFonts w:ascii="Times New Roman" w:eastAsia="Times New Roman" w:hAnsi="Times New Roman"/>
          <w:color w:val="010101"/>
        </w:rPr>
        <w:t>Responsible for</w:t>
      </w:r>
      <w:proofErr w:type="gramEnd"/>
      <w:r>
        <w:rPr>
          <w:rFonts w:ascii="Times New Roman" w:eastAsia="Times New Roman" w:hAnsi="Times New Roman"/>
          <w:color w:val="010101"/>
        </w:rPr>
        <w:t xml:space="preserve"> asset </w:t>
      </w:r>
      <w:r w:rsidR="00D10AA3">
        <w:rPr>
          <w:rFonts w:ascii="Times New Roman" w:eastAsia="Times New Roman" w:hAnsi="Times New Roman"/>
          <w:color w:val="010101"/>
        </w:rPr>
        <w:t xml:space="preserve">acquisition, </w:t>
      </w:r>
      <w:r w:rsidR="00A12E08">
        <w:rPr>
          <w:rFonts w:ascii="Times New Roman" w:eastAsia="Times New Roman" w:hAnsi="Times New Roman"/>
          <w:color w:val="010101"/>
        </w:rPr>
        <w:t>management,</w:t>
      </w:r>
      <w:r w:rsidR="00D579AE">
        <w:rPr>
          <w:rFonts w:ascii="Times New Roman" w:eastAsia="Times New Roman" w:hAnsi="Times New Roman"/>
          <w:color w:val="010101"/>
        </w:rPr>
        <w:t xml:space="preserve"> and retirement</w:t>
      </w:r>
      <w:r>
        <w:rPr>
          <w:rFonts w:ascii="Times New Roman" w:eastAsia="Times New Roman" w:hAnsi="Times New Roman"/>
          <w:color w:val="010101"/>
        </w:rPr>
        <w:t>.</w:t>
      </w:r>
    </w:p>
    <w:p w14:paraId="43FA6CD3" w14:textId="450E0E89" w:rsidR="00D579AE" w:rsidRDefault="00DA5A91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lastRenderedPageBreak/>
        <w:t xml:space="preserve">Provide regular </w:t>
      </w:r>
      <w:r w:rsidR="009E7597">
        <w:rPr>
          <w:rFonts w:ascii="Times New Roman" w:eastAsia="Times New Roman" w:hAnsi="Times New Roman"/>
          <w:color w:val="010101"/>
        </w:rPr>
        <w:t>feedback to</w:t>
      </w:r>
      <w:r>
        <w:rPr>
          <w:rFonts w:ascii="Times New Roman" w:eastAsia="Times New Roman" w:hAnsi="Times New Roman"/>
          <w:color w:val="010101"/>
        </w:rPr>
        <w:t xml:space="preserve"> direct reports and their subordinates regarding performance. </w:t>
      </w:r>
      <w:r w:rsidR="009E7597">
        <w:rPr>
          <w:rFonts w:ascii="Times New Roman" w:eastAsia="Times New Roman" w:hAnsi="Times New Roman"/>
          <w:color w:val="010101"/>
        </w:rPr>
        <w:t>Complete</w:t>
      </w:r>
      <w:r>
        <w:rPr>
          <w:rFonts w:ascii="Times New Roman" w:eastAsia="Times New Roman" w:hAnsi="Times New Roman"/>
          <w:color w:val="010101"/>
        </w:rPr>
        <w:t xml:space="preserve"> performance reviews on a timely basis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</w:p>
    <w:p w14:paraId="3F7A766D" w14:textId="297C64A9" w:rsidR="00DA5A91" w:rsidRPr="00035842" w:rsidRDefault="00DA5A91" w:rsidP="00035842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 w:rsidRPr="00035842">
        <w:rPr>
          <w:rFonts w:ascii="Times New Roman" w:eastAsia="Times New Roman" w:hAnsi="Times New Roman"/>
          <w:color w:val="010101"/>
        </w:rPr>
        <w:t xml:space="preserve">Provide supervision </w:t>
      </w:r>
      <w:r w:rsidR="001B1EB0" w:rsidRPr="00035842">
        <w:rPr>
          <w:rFonts w:ascii="Times New Roman" w:eastAsia="Times New Roman" w:hAnsi="Times New Roman"/>
          <w:color w:val="010101"/>
        </w:rPr>
        <w:t>to Facility</w:t>
      </w:r>
      <w:r w:rsidRPr="00035842">
        <w:rPr>
          <w:rFonts w:ascii="Times New Roman" w:eastAsia="Times New Roman" w:hAnsi="Times New Roman"/>
          <w:color w:val="010101"/>
        </w:rPr>
        <w:t xml:space="preserve"> Maintenance Tech in areas of </w:t>
      </w:r>
      <w:r w:rsidR="009E7597" w:rsidRPr="00035842">
        <w:rPr>
          <w:rFonts w:ascii="Times New Roman" w:eastAsia="Times New Roman" w:hAnsi="Times New Roman"/>
          <w:color w:val="010101"/>
        </w:rPr>
        <w:t>safety</w:t>
      </w:r>
      <w:r w:rsidR="00035842" w:rsidRPr="00035842">
        <w:rPr>
          <w:rFonts w:ascii="Times New Roman" w:eastAsia="Times New Roman" w:hAnsi="Times New Roman"/>
          <w:color w:val="010101"/>
        </w:rPr>
        <w:t>, building and grounds maintenance</w:t>
      </w:r>
      <w:r w:rsidRPr="00035842">
        <w:rPr>
          <w:rFonts w:ascii="Times New Roman" w:eastAsia="Times New Roman" w:hAnsi="Times New Roman"/>
          <w:color w:val="010101"/>
        </w:rPr>
        <w:t xml:space="preserve"> and housekeeping issues.</w:t>
      </w:r>
      <w:r w:rsidR="00F679AB" w:rsidRPr="00035842">
        <w:rPr>
          <w:rFonts w:ascii="Times New Roman" w:eastAsia="Times New Roman" w:hAnsi="Times New Roman"/>
          <w:color w:val="010101"/>
        </w:rPr>
        <w:t xml:space="preserve"> </w:t>
      </w:r>
    </w:p>
    <w:p w14:paraId="76FBBA4A" w14:textId="10A8C5ED" w:rsidR="00D10AA3" w:rsidRDefault="00F47422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t xml:space="preserve">Coordinate audits and </w:t>
      </w:r>
      <w:proofErr w:type="gramStart"/>
      <w:r>
        <w:t>liaise</w:t>
      </w:r>
      <w:proofErr w:type="gramEnd"/>
      <w:r>
        <w:t xml:space="preserve"> with external auditors. </w:t>
      </w:r>
      <w:r w:rsidR="00DA5A91">
        <w:rPr>
          <w:rFonts w:ascii="Times New Roman" w:eastAsia="Times New Roman" w:hAnsi="Times New Roman"/>
          <w:color w:val="010101"/>
        </w:rPr>
        <w:t xml:space="preserve">Provide external auditors with necessary documentation to perform annual audit, answer questions, conduct final review of financial statements </w:t>
      </w:r>
    </w:p>
    <w:p w14:paraId="581DFF6D" w14:textId="19391F1A" w:rsidR="00DA5A91" w:rsidRDefault="00F61664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Assist C</w:t>
      </w:r>
      <w:r w:rsidR="00613233">
        <w:rPr>
          <w:rFonts w:ascii="Times New Roman" w:eastAsia="Times New Roman" w:hAnsi="Times New Roman"/>
          <w:color w:val="010101"/>
        </w:rPr>
        <w:t>FO</w:t>
      </w:r>
      <w:r>
        <w:rPr>
          <w:rFonts w:ascii="Times New Roman" w:eastAsia="Times New Roman" w:hAnsi="Times New Roman"/>
          <w:color w:val="010101"/>
        </w:rPr>
        <w:t xml:space="preserve"> in u</w:t>
      </w:r>
      <w:r w:rsidR="00DA5A91">
        <w:rPr>
          <w:rFonts w:ascii="Times New Roman" w:eastAsia="Times New Roman" w:hAnsi="Times New Roman"/>
          <w:color w:val="010101"/>
        </w:rPr>
        <w:t>pdat</w:t>
      </w:r>
      <w:r>
        <w:rPr>
          <w:rFonts w:ascii="Times New Roman" w:eastAsia="Times New Roman" w:hAnsi="Times New Roman"/>
          <w:color w:val="010101"/>
        </w:rPr>
        <w:t>ing</w:t>
      </w:r>
      <w:r w:rsidR="00DA5A91">
        <w:rPr>
          <w:rFonts w:ascii="Times New Roman" w:eastAsia="Times New Roman" w:hAnsi="Times New Roman"/>
          <w:color w:val="010101"/>
        </w:rPr>
        <w:t xml:space="preserve"> Management’s Discussion and Analysis section of the audited financial statements with assistance of department heads.</w:t>
      </w:r>
    </w:p>
    <w:p w14:paraId="5E797041" w14:textId="77777777" w:rsidR="00DA5A91" w:rsidRPr="005F48A0" w:rsidRDefault="00DA5A91" w:rsidP="005F48A0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Maintain constant awareness of daily revenues and operating requirements.</w:t>
      </w:r>
    </w:p>
    <w:p w14:paraId="36C80522" w14:textId="6ED56449" w:rsidR="002F2A1B" w:rsidRDefault="00F47422" w:rsidP="002F2A1B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P</w:t>
      </w:r>
      <w:r w:rsidR="00776AF6">
        <w:rPr>
          <w:rFonts w:ascii="Times New Roman" w:eastAsia="Times New Roman" w:hAnsi="Times New Roman"/>
          <w:color w:val="010101"/>
        </w:rPr>
        <w:t>rovide period</w:t>
      </w:r>
      <w:r w:rsidR="00DD7810">
        <w:rPr>
          <w:rFonts w:ascii="Times New Roman" w:eastAsia="Times New Roman" w:hAnsi="Times New Roman"/>
          <w:color w:val="010101"/>
        </w:rPr>
        <w:t>ic</w:t>
      </w:r>
      <w:r w:rsidR="00776AF6">
        <w:rPr>
          <w:rFonts w:ascii="Times New Roman" w:eastAsia="Times New Roman" w:hAnsi="Times New Roman"/>
          <w:color w:val="010101"/>
        </w:rPr>
        <w:t xml:space="preserve"> report on status of delinquent </w:t>
      </w:r>
      <w:r w:rsidR="009E7597">
        <w:rPr>
          <w:rFonts w:ascii="Times New Roman" w:eastAsia="Times New Roman" w:hAnsi="Times New Roman"/>
          <w:color w:val="010101"/>
        </w:rPr>
        <w:t>accounts</w:t>
      </w:r>
      <w:r w:rsidR="00776AF6">
        <w:rPr>
          <w:rFonts w:ascii="Times New Roman" w:eastAsia="Times New Roman" w:hAnsi="Times New Roman"/>
          <w:color w:val="010101"/>
        </w:rPr>
        <w:t xml:space="preserve"> to</w:t>
      </w:r>
      <w:r w:rsidR="009A0E09">
        <w:rPr>
          <w:rFonts w:ascii="Times New Roman" w:eastAsia="Times New Roman" w:hAnsi="Times New Roman"/>
          <w:color w:val="010101"/>
        </w:rPr>
        <w:t xml:space="preserve"> C</w:t>
      </w:r>
      <w:r w:rsidR="00613233">
        <w:rPr>
          <w:rFonts w:ascii="Times New Roman" w:eastAsia="Times New Roman" w:hAnsi="Times New Roman"/>
          <w:color w:val="010101"/>
        </w:rPr>
        <w:t>FO</w:t>
      </w:r>
      <w:r w:rsidR="009A0E09">
        <w:rPr>
          <w:rFonts w:ascii="Times New Roman" w:eastAsia="Times New Roman" w:hAnsi="Times New Roman"/>
          <w:color w:val="010101"/>
        </w:rPr>
        <w:t xml:space="preserve"> and</w:t>
      </w:r>
      <w:r w:rsidR="00776AF6">
        <w:rPr>
          <w:rFonts w:ascii="Times New Roman" w:eastAsia="Times New Roman" w:hAnsi="Times New Roman"/>
          <w:color w:val="010101"/>
        </w:rPr>
        <w:t xml:space="preserve"> </w:t>
      </w:r>
      <w:r w:rsidR="00D579AE">
        <w:rPr>
          <w:rFonts w:ascii="Times New Roman" w:eastAsia="Times New Roman" w:hAnsi="Times New Roman"/>
          <w:color w:val="010101"/>
        </w:rPr>
        <w:t>General Manager/CEO</w:t>
      </w:r>
      <w:r w:rsidR="002F2A1B">
        <w:rPr>
          <w:rFonts w:ascii="Times New Roman" w:eastAsia="Times New Roman" w:hAnsi="Times New Roman"/>
          <w:color w:val="010101"/>
        </w:rPr>
        <w:t>.</w:t>
      </w:r>
    </w:p>
    <w:p w14:paraId="3279C630" w14:textId="490ACD58" w:rsidR="002F2A1B" w:rsidRDefault="00035842" w:rsidP="002F2A1B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Complete continuing education</w:t>
      </w:r>
      <w:r w:rsidR="002F2A1B">
        <w:rPr>
          <w:rFonts w:ascii="Times New Roman" w:eastAsia="Times New Roman" w:hAnsi="Times New Roman"/>
          <w:color w:val="010101"/>
        </w:rPr>
        <w:t xml:space="preserve"> to increase competency in Accounting, Finance, </w:t>
      </w:r>
      <w:r w:rsidR="009E7597">
        <w:rPr>
          <w:rFonts w:ascii="Times New Roman" w:eastAsia="Times New Roman" w:hAnsi="Times New Roman"/>
          <w:color w:val="010101"/>
        </w:rPr>
        <w:t>Business,</w:t>
      </w:r>
      <w:r w:rsidR="002F2A1B">
        <w:rPr>
          <w:rFonts w:ascii="Times New Roman" w:eastAsia="Times New Roman" w:hAnsi="Times New Roman"/>
          <w:color w:val="010101"/>
        </w:rPr>
        <w:t xml:space="preserve"> and other related sciences.</w:t>
      </w:r>
    </w:p>
    <w:p w14:paraId="1C94B6D5" w14:textId="3EA80979" w:rsidR="00325C4E" w:rsidRDefault="002F2A1B" w:rsidP="00325C4E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Complete special projects requested</w:t>
      </w:r>
      <w:r w:rsidR="00F679AB">
        <w:rPr>
          <w:rFonts w:ascii="Times New Roman" w:eastAsia="Times New Roman" w:hAnsi="Times New Roman"/>
          <w:color w:val="010101"/>
        </w:rPr>
        <w:t>/approved</w:t>
      </w:r>
      <w:r>
        <w:rPr>
          <w:rFonts w:ascii="Times New Roman" w:eastAsia="Times New Roman" w:hAnsi="Times New Roman"/>
          <w:color w:val="010101"/>
        </w:rPr>
        <w:t xml:space="preserve"> by </w:t>
      </w:r>
      <w:r w:rsidR="009A0E09">
        <w:rPr>
          <w:rFonts w:ascii="Times New Roman" w:eastAsia="Times New Roman" w:hAnsi="Times New Roman"/>
          <w:color w:val="010101"/>
        </w:rPr>
        <w:t>C</w:t>
      </w:r>
      <w:r w:rsidR="00613233">
        <w:rPr>
          <w:rFonts w:ascii="Times New Roman" w:eastAsia="Times New Roman" w:hAnsi="Times New Roman"/>
          <w:color w:val="010101"/>
        </w:rPr>
        <w:t>FO</w:t>
      </w:r>
      <w:r>
        <w:rPr>
          <w:rFonts w:ascii="Times New Roman" w:eastAsia="Times New Roman" w:hAnsi="Times New Roman"/>
          <w:color w:val="010101"/>
        </w:rPr>
        <w:t>.</w:t>
      </w:r>
      <w:r w:rsidR="00325C4E" w:rsidRPr="00325C4E">
        <w:rPr>
          <w:rFonts w:ascii="Times New Roman" w:eastAsia="Times New Roman" w:hAnsi="Times New Roman"/>
          <w:color w:val="010101"/>
        </w:rPr>
        <w:t xml:space="preserve"> </w:t>
      </w:r>
    </w:p>
    <w:p w14:paraId="517E615F" w14:textId="1A9E8603" w:rsidR="00325C4E" w:rsidRDefault="00325C4E" w:rsidP="00325C4E">
      <w:pPr>
        <w:numPr>
          <w:ilvl w:val="0"/>
          <w:numId w:val="1"/>
        </w:numPr>
        <w:tabs>
          <w:tab w:val="left" w:pos="1440"/>
        </w:tabs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Ensure all District financial records and reports are following federal, state, and local government regulatory requirements.</w:t>
      </w:r>
    </w:p>
    <w:p w14:paraId="245BDBAB" w14:textId="77777777" w:rsidR="00E710FF" w:rsidRDefault="00E710FF" w:rsidP="000D6E8B">
      <w:pPr>
        <w:spacing w:before="240" w:after="240" w:line="100" w:lineRule="atLeast"/>
        <w:rPr>
          <w:rFonts w:ascii="Times New Roman" w:eastAsia="Times New Roman" w:hAnsi="Times New Roman"/>
          <w:b/>
          <w:bCs/>
          <w:color w:val="010101"/>
          <w:u w:val="single"/>
        </w:rPr>
      </w:pPr>
      <w:r>
        <w:rPr>
          <w:rFonts w:ascii="Times New Roman" w:eastAsia="Times New Roman" w:hAnsi="Times New Roman"/>
          <w:b/>
          <w:bCs/>
          <w:color w:val="010101"/>
          <w:u w:val="single"/>
        </w:rPr>
        <w:t>Knowledge, Education and Skill Requirements</w:t>
      </w:r>
    </w:p>
    <w:p w14:paraId="73070775" w14:textId="70FF32DA" w:rsidR="00E710FF" w:rsidRDefault="00035842">
      <w:pPr>
        <w:spacing w:line="100" w:lineRule="atLeast"/>
        <w:ind w:left="720"/>
        <w:rPr>
          <w:rFonts w:ascii="Times New Roman" w:eastAsia="Times New Roman" w:hAnsi="Times New Roman"/>
          <w:color w:val="010101"/>
        </w:rPr>
      </w:pPr>
      <w:r>
        <w:t>Bachelor’s degree in Accounting, Finance, or related field (Master’s or CPA preferred)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 w:rsidR="00E710FF">
        <w:rPr>
          <w:rFonts w:ascii="Times New Roman" w:eastAsia="Times New Roman" w:hAnsi="Times New Roman"/>
          <w:color w:val="010101"/>
        </w:rPr>
        <w:t xml:space="preserve">Requires </w:t>
      </w:r>
      <w:r>
        <w:t xml:space="preserve">10+ years of progressive experience in </w:t>
      </w:r>
      <w:r w:rsidR="00F47422">
        <w:t>accounting and finance</w:t>
      </w:r>
      <w:r>
        <w:t xml:space="preserve">, with at least 5 </w:t>
      </w:r>
      <w:r w:rsidR="002F4947">
        <w:t>years</w:t>
      </w:r>
      <w:r w:rsidR="002F4947">
        <w:rPr>
          <w:rFonts w:hint="cs"/>
        </w:rPr>
        <w:t>’</w:t>
      </w:r>
      <w:r>
        <w:t xml:space="preserve"> </w:t>
      </w:r>
      <w:r w:rsidR="00F47422">
        <w:t>management experience</w:t>
      </w:r>
      <w:r w:rsidR="00A12E08">
        <w:t>.</w:t>
      </w:r>
      <w:r w:rsidR="00A12E08">
        <w:rPr>
          <w:rFonts w:ascii="Times New Roman" w:eastAsia="Times New Roman" w:hAnsi="Times New Roman"/>
          <w:color w:val="010101"/>
        </w:rPr>
        <w:t xml:space="preserve"> </w:t>
      </w:r>
      <w:r>
        <w:t xml:space="preserve">Strong knowledge of financial regulations, GAAP, and corporate finance. Proven experience in strategic planning, budgeting, and financial analysis. </w:t>
      </w:r>
      <w:r w:rsidR="00E710FF">
        <w:rPr>
          <w:rFonts w:ascii="Times New Roman" w:eastAsia="Times New Roman" w:hAnsi="Times New Roman"/>
          <w:color w:val="010101"/>
        </w:rPr>
        <w:t>Accounting experience in the natural gas industry or at a utility is a plus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>
        <w:rPr>
          <w:rFonts w:ascii="Times New Roman" w:eastAsia="Times New Roman" w:hAnsi="Times New Roman"/>
          <w:color w:val="010101"/>
        </w:rPr>
        <w:t>F</w:t>
      </w:r>
      <w:r w:rsidR="00E710FF">
        <w:rPr>
          <w:rFonts w:ascii="Times New Roman" w:eastAsia="Times New Roman" w:hAnsi="Times New Roman"/>
          <w:color w:val="010101"/>
        </w:rPr>
        <w:t>ield training with a CPA firm is a plus</w:t>
      </w:r>
      <w:r w:rsidR="00A12E08">
        <w:rPr>
          <w:rFonts w:ascii="Times New Roman" w:eastAsia="Times New Roman" w:hAnsi="Times New Roman"/>
          <w:color w:val="010101"/>
        </w:rPr>
        <w:t xml:space="preserve">. </w:t>
      </w:r>
      <w:r w:rsidR="00E710FF">
        <w:rPr>
          <w:rFonts w:ascii="Times New Roman" w:eastAsia="Times New Roman" w:hAnsi="Times New Roman"/>
          <w:color w:val="010101"/>
        </w:rPr>
        <w:t xml:space="preserve">Must use tact, </w:t>
      </w:r>
      <w:r w:rsidR="009E7597">
        <w:rPr>
          <w:rFonts w:ascii="Times New Roman" w:eastAsia="Times New Roman" w:hAnsi="Times New Roman"/>
          <w:color w:val="010101"/>
        </w:rPr>
        <w:t>diplomacy,</w:t>
      </w:r>
      <w:r w:rsidR="00E710FF">
        <w:rPr>
          <w:rFonts w:ascii="Times New Roman" w:eastAsia="Times New Roman" w:hAnsi="Times New Roman"/>
          <w:color w:val="010101"/>
        </w:rPr>
        <w:t xml:space="preserve"> and good judgment in dealing with employees, customers, vendors, and the public.</w:t>
      </w:r>
    </w:p>
    <w:p w14:paraId="6FB6199F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</w:rPr>
      </w:pPr>
    </w:p>
    <w:p w14:paraId="3801EE36" w14:textId="77777777" w:rsidR="00E710FF" w:rsidRDefault="00E710FF">
      <w:pPr>
        <w:spacing w:line="100" w:lineRule="atLeast"/>
        <w:rPr>
          <w:rFonts w:ascii="Times New Roman" w:eastAsia="Times New Roman" w:hAnsi="Times New Roman"/>
          <w:b/>
          <w:bCs/>
          <w:color w:val="010101"/>
          <w:u w:val="single"/>
        </w:rPr>
      </w:pPr>
      <w:r>
        <w:rPr>
          <w:rFonts w:ascii="Times New Roman" w:eastAsia="Times New Roman" w:hAnsi="Times New Roman"/>
          <w:b/>
          <w:bCs/>
          <w:color w:val="010101"/>
          <w:u w:val="single"/>
        </w:rPr>
        <w:t>Other Significant Facts</w:t>
      </w:r>
    </w:p>
    <w:p w14:paraId="3D1C546D" w14:textId="77777777" w:rsidR="00E710FF" w:rsidRDefault="00E710FF">
      <w:pPr>
        <w:spacing w:line="100" w:lineRule="atLeast"/>
        <w:rPr>
          <w:rFonts w:ascii="Times New Roman" w:eastAsia="Times New Roman" w:hAnsi="Times New Roman"/>
          <w:b/>
          <w:bCs/>
          <w:color w:val="010101"/>
          <w:u w:val="single"/>
        </w:rPr>
      </w:pPr>
    </w:p>
    <w:p w14:paraId="02DFA607" w14:textId="77777777" w:rsidR="00E710FF" w:rsidRDefault="00E710FF">
      <w:pPr>
        <w:spacing w:line="100" w:lineRule="atLeast"/>
        <w:ind w:left="720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  <w:u w:val="single"/>
        </w:rPr>
        <w:t>Bondability</w:t>
      </w:r>
      <w:r>
        <w:rPr>
          <w:rFonts w:ascii="Times New Roman" w:eastAsia="Times New Roman" w:hAnsi="Times New Roman"/>
          <w:color w:val="010101"/>
        </w:rPr>
        <w:t>: Must be bondable for maximum requirement - bank check signing.</w:t>
      </w:r>
    </w:p>
    <w:p w14:paraId="58F11882" w14:textId="77777777" w:rsidR="00E710FF" w:rsidRDefault="00E710FF">
      <w:pPr>
        <w:spacing w:line="100" w:lineRule="atLeast"/>
        <w:rPr>
          <w:rFonts w:ascii="Times New Roman" w:eastAsia="Times New Roman" w:hAnsi="Times New Roman"/>
          <w:b/>
          <w:bCs/>
          <w:color w:val="010101"/>
          <w:u w:val="single"/>
        </w:rPr>
      </w:pPr>
    </w:p>
    <w:p w14:paraId="34461563" w14:textId="77777777" w:rsidR="00E710FF" w:rsidRDefault="00E710FF">
      <w:pPr>
        <w:spacing w:line="100" w:lineRule="atLeast"/>
        <w:ind w:left="720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  <w:u w:val="single"/>
        </w:rPr>
        <w:t>Working conditions:</w:t>
      </w:r>
      <w:r>
        <w:rPr>
          <w:rFonts w:ascii="Times New Roman" w:eastAsia="Times New Roman" w:hAnsi="Times New Roman"/>
          <w:color w:val="010101"/>
        </w:rPr>
        <w:t xml:space="preserve"> Works inside in normal office environment.</w:t>
      </w:r>
    </w:p>
    <w:p w14:paraId="7FAF3F7E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</w:rPr>
      </w:pPr>
    </w:p>
    <w:p w14:paraId="0123BE63" w14:textId="77777777" w:rsidR="00E710FF" w:rsidRDefault="00E710FF">
      <w:pPr>
        <w:spacing w:line="100" w:lineRule="atLeast"/>
        <w:ind w:left="720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  <w:u w:val="single"/>
        </w:rPr>
        <w:t>Confidentiality:</w:t>
      </w:r>
      <w:r>
        <w:rPr>
          <w:rFonts w:ascii="Times New Roman" w:eastAsia="Times New Roman" w:hAnsi="Times New Roman"/>
          <w:color w:val="010101"/>
        </w:rPr>
        <w:t xml:space="preserve"> Absolute confidentiality is required in </w:t>
      </w:r>
      <w:r w:rsidR="00CB2AB8">
        <w:rPr>
          <w:rFonts w:ascii="Times New Roman" w:eastAsia="Times New Roman" w:hAnsi="Times New Roman"/>
          <w:color w:val="010101"/>
        </w:rPr>
        <w:t>day-to-day</w:t>
      </w:r>
      <w:r>
        <w:rPr>
          <w:rFonts w:ascii="Times New Roman" w:eastAsia="Times New Roman" w:hAnsi="Times New Roman"/>
          <w:color w:val="010101"/>
        </w:rPr>
        <w:t xml:space="preserve"> work.</w:t>
      </w:r>
    </w:p>
    <w:p w14:paraId="534B87F2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</w:rPr>
      </w:pPr>
    </w:p>
    <w:p w14:paraId="13AB40A9" w14:textId="77777777" w:rsidR="00E710FF" w:rsidRDefault="00E710FF">
      <w:pPr>
        <w:spacing w:line="100" w:lineRule="atLeast"/>
        <w:ind w:left="720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  <w:u w:val="single"/>
        </w:rPr>
        <w:t>Drug/Alcohol Testing</w:t>
      </w:r>
      <w:r>
        <w:rPr>
          <w:rFonts w:ascii="Times New Roman" w:eastAsia="Times New Roman" w:hAnsi="Times New Roman"/>
          <w:color w:val="010101"/>
        </w:rPr>
        <w:t>: Employees in this position are required to undergo testing for alcohol and illegal drugs.</w:t>
      </w:r>
    </w:p>
    <w:p w14:paraId="2BDC47FF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</w:rPr>
      </w:pPr>
    </w:p>
    <w:p w14:paraId="3CC2C8BF" w14:textId="279239F2" w:rsidR="00E710FF" w:rsidRDefault="00E710FF">
      <w:pPr>
        <w:spacing w:line="100" w:lineRule="atLeast"/>
        <w:ind w:firstLine="720"/>
        <w:rPr>
          <w:rFonts w:ascii="Times New Roman" w:eastAsia="Times New Roman" w:hAnsi="Times New Roman"/>
          <w:b/>
          <w:bCs/>
          <w:color w:val="010101"/>
        </w:rPr>
      </w:pPr>
      <w:r>
        <w:rPr>
          <w:rFonts w:ascii="Times New Roman" w:eastAsia="Times New Roman" w:hAnsi="Times New Roman"/>
          <w:b/>
          <w:bCs/>
          <w:color w:val="010101"/>
        </w:rPr>
        <w:t>This job description should not be construed to imply that these are the exclusive duties of this position</w:t>
      </w:r>
      <w:r w:rsidR="00A12E08">
        <w:rPr>
          <w:rFonts w:ascii="Times New Roman" w:eastAsia="Times New Roman" w:hAnsi="Times New Roman"/>
          <w:b/>
          <w:bCs/>
          <w:color w:val="010101"/>
        </w:rPr>
        <w:t xml:space="preserve">. </w:t>
      </w:r>
      <w:r>
        <w:rPr>
          <w:rFonts w:ascii="Times New Roman" w:eastAsia="Times New Roman" w:hAnsi="Times New Roman"/>
          <w:b/>
          <w:bCs/>
          <w:color w:val="010101"/>
        </w:rPr>
        <w:t xml:space="preserve">Employees may be required to follow other instructions, and to perform other related duties, </w:t>
      </w:r>
      <w:r w:rsidR="002F4947">
        <w:rPr>
          <w:rFonts w:ascii="Times New Roman" w:eastAsia="Times New Roman" w:hAnsi="Times New Roman"/>
          <w:b/>
          <w:bCs/>
          <w:color w:val="010101"/>
        </w:rPr>
        <w:t>which</w:t>
      </w:r>
      <w:r>
        <w:rPr>
          <w:rFonts w:ascii="Times New Roman" w:eastAsia="Times New Roman" w:hAnsi="Times New Roman"/>
          <w:b/>
          <w:bCs/>
          <w:color w:val="010101"/>
        </w:rPr>
        <w:t xml:space="preserve"> may be required by their manager.</w:t>
      </w:r>
    </w:p>
    <w:p w14:paraId="179C0954" w14:textId="77777777" w:rsidR="00E710FF" w:rsidRDefault="00E710FF">
      <w:pPr>
        <w:spacing w:line="100" w:lineRule="atLeast"/>
        <w:rPr>
          <w:rFonts w:ascii="Times New Roman" w:eastAsia="Times New Roman" w:hAnsi="Times New Roman"/>
          <w:b/>
          <w:bCs/>
          <w:color w:val="010101"/>
        </w:rPr>
      </w:pPr>
    </w:p>
    <w:p w14:paraId="581E88FF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  <w:u w:val="single"/>
        </w:rPr>
      </w:pPr>
      <w:r>
        <w:rPr>
          <w:rFonts w:ascii="Times New Roman" w:eastAsia="Times New Roman" w:hAnsi="Times New Roman"/>
          <w:color w:val="010101"/>
          <w:u w:val="single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color w:val="010101"/>
        </w:rPr>
        <w:t xml:space="preserve">        </w:t>
      </w:r>
      <w:r>
        <w:rPr>
          <w:rFonts w:ascii="Times New Roman" w:eastAsia="Times New Roman" w:hAnsi="Times New Roman"/>
          <w:color w:val="010101"/>
          <w:u w:val="single"/>
        </w:rPr>
        <w:t xml:space="preserve">                                                                     </w:t>
      </w:r>
    </w:p>
    <w:p w14:paraId="267A824B" w14:textId="77777777" w:rsidR="00E710FF" w:rsidRDefault="00E710FF">
      <w:pPr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Employee Signature</w:t>
      </w:r>
      <w:r>
        <w:rPr>
          <w:rFonts w:ascii="Times New Roman" w:eastAsia="Times New Roman" w:hAnsi="Times New Roman"/>
          <w:color w:val="010101"/>
        </w:rPr>
        <w:tab/>
      </w:r>
      <w:r>
        <w:rPr>
          <w:rFonts w:ascii="Times New Roman" w:eastAsia="Times New Roman" w:hAnsi="Times New Roman"/>
          <w:color w:val="010101"/>
        </w:rPr>
        <w:tab/>
      </w:r>
      <w:r>
        <w:rPr>
          <w:rFonts w:ascii="Times New Roman" w:eastAsia="Times New Roman" w:hAnsi="Times New Roman"/>
          <w:color w:val="010101"/>
        </w:rPr>
        <w:tab/>
      </w:r>
      <w:r>
        <w:rPr>
          <w:rFonts w:ascii="Times New Roman" w:eastAsia="Times New Roman" w:hAnsi="Times New Roman"/>
          <w:color w:val="010101"/>
        </w:rPr>
        <w:tab/>
      </w:r>
      <w:r>
        <w:rPr>
          <w:rFonts w:ascii="Times New Roman" w:eastAsia="Times New Roman" w:hAnsi="Times New Roman"/>
          <w:color w:val="010101"/>
        </w:rPr>
        <w:tab/>
        <w:t>Date</w:t>
      </w:r>
    </w:p>
    <w:p w14:paraId="44E5410D" w14:textId="77777777" w:rsidR="00C7620D" w:rsidRDefault="00C7620D">
      <w:pPr>
        <w:spacing w:line="100" w:lineRule="atLeast"/>
        <w:rPr>
          <w:rFonts w:ascii="Times New Roman" w:eastAsia="Times New Roman" w:hAnsi="Times New Roman"/>
          <w:color w:val="010101"/>
        </w:rPr>
      </w:pPr>
    </w:p>
    <w:p w14:paraId="29FD6657" w14:textId="3A00DB41" w:rsidR="00E710FF" w:rsidRDefault="005F48A0">
      <w:pPr>
        <w:spacing w:line="100" w:lineRule="atLeast"/>
        <w:rPr>
          <w:rFonts w:ascii="Times New Roman" w:eastAsia="Times New Roman" w:hAnsi="Times New Roman"/>
          <w:color w:val="010101"/>
        </w:rPr>
      </w:pPr>
      <w:r>
        <w:rPr>
          <w:rFonts w:ascii="Times New Roman" w:eastAsia="Times New Roman" w:hAnsi="Times New Roman"/>
          <w:color w:val="010101"/>
        </w:rPr>
        <w:t>10/</w:t>
      </w:r>
      <w:r w:rsidR="00035842">
        <w:rPr>
          <w:rFonts w:ascii="Times New Roman" w:eastAsia="Times New Roman" w:hAnsi="Times New Roman"/>
          <w:color w:val="010101"/>
        </w:rPr>
        <w:t>25</w:t>
      </w:r>
    </w:p>
    <w:sectPr w:rsidR="00E710FF" w:rsidSect="00A60BEA">
      <w:footnotePr>
        <w:pos w:val="beneathText"/>
      </w:footnotePr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7AAD6A4"/>
    <w:lvl w:ilvl="0">
      <w:start w:val="1"/>
      <w:numFmt w:val="decimal"/>
      <w:lvlText w:val="%1)"/>
      <w:lvlJc w:val="right"/>
      <w:pPr>
        <w:tabs>
          <w:tab w:val="num" w:pos="1440"/>
        </w:tabs>
        <w:ind w:left="1440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decimal"/>
      <w:lvlText w:val="%5."/>
      <w:lvlJc w:val="left"/>
      <w:pPr>
        <w:tabs>
          <w:tab w:val="num" w:pos="3168"/>
        </w:tabs>
        <w:ind w:left="3168" w:hanging="360"/>
      </w:pPr>
    </w:lvl>
    <w:lvl w:ilvl="5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>
      <w:start w:val="1"/>
      <w:numFmt w:val="decimal"/>
      <w:lvlText w:val="%8."/>
      <w:lvlJc w:val="left"/>
      <w:pPr>
        <w:tabs>
          <w:tab w:val="num" w:pos="4248"/>
        </w:tabs>
        <w:ind w:left="4248" w:hanging="360"/>
      </w:pPr>
    </w:lvl>
    <w:lvl w:ilvl="8">
      <w:start w:val="1"/>
      <w:numFmt w:val="decimal"/>
      <w:lvlText w:val="%9."/>
      <w:lvlJc w:val="left"/>
      <w:pPr>
        <w:tabs>
          <w:tab w:val="num" w:pos="4608"/>
        </w:tabs>
        <w:ind w:left="4608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0143F0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515CBF"/>
    <w:multiLevelType w:val="multilevel"/>
    <w:tmpl w:val="429EFFDC"/>
    <w:lvl w:ilvl="0">
      <w:start w:val="1"/>
      <w:numFmt w:val="decimal"/>
      <w:lvlText w:val="%1)"/>
      <w:lvlJc w:val="right"/>
      <w:pPr>
        <w:tabs>
          <w:tab w:val="num" w:pos="1440"/>
        </w:tabs>
        <w:ind w:left="144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70" w:hanging="360"/>
      </w:pPr>
    </w:lvl>
    <w:lvl w:ilvl="2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decimal"/>
      <w:lvlText w:val="%5."/>
      <w:lvlJc w:val="left"/>
      <w:pPr>
        <w:tabs>
          <w:tab w:val="num" w:pos="3168"/>
        </w:tabs>
        <w:ind w:left="3168" w:hanging="360"/>
      </w:pPr>
    </w:lvl>
    <w:lvl w:ilvl="5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>
      <w:start w:val="1"/>
      <w:numFmt w:val="decimal"/>
      <w:lvlText w:val="%8."/>
      <w:lvlJc w:val="left"/>
      <w:pPr>
        <w:tabs>
          <w:tab w:val="num" w:pos="4248"/>
        </w:tabs>
        <w:ind w:left="4248" w:hanging="360"/>
      </w:pPr>
    </w:lvl>
    <w:lvl w:ilvl="8">
      <w:start w:val="1"/>
      <w:numFmt w:val="decimal"/>
      <w:lvlText w:val="%9."/>
      <w:lvlJc w:val="left"/>
      <w:pPr>
        <w:tabs>
          <w:tab w:val="num" w:pos="4608"/>
        </w:tabs>
        <w:ind w:left="4608" w:hanging="360"/>
      </w:pPr>
    </w:lvl>
  </w:abstractNum>
  <w:num w:numId="1" w16cid:durableId="916985537">
    <w:abstractNumId w:val="0"/>
  </w:num>
  <w:num w:numId="2" w16cid:durableId="479620591">
    <w:abstractNumId w:val="1"/>
  </w:num>
  <w:num w:numId="3" w16cid:durableId="1158226606">
    <w:abstractNumId w:val="2"/>
  </w:num>
  <w:num w:numId="4" w16cid:durableId="156074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AA"/>
    <w:rsid w:val="00032265"/>
    <w:rsid w:val="00035842"/>
    <w:rsid w:val="0006753F"/>
    <w:rsid w:val="000748EE"/>
    <w:rsid w:val="00082CE3"/>
    <w:rsid w:val="000D6E8B"/>
    <w:rsid w:val="00143443"/>
    <w:rsid w:val="001B1EB0"/>
    <w:rsid w:val="001B75AB"/>
    <w:rsid w:val="001C0D2E"/>
    <w:rsid w:val="001D07E3"/>
    <w:rsid w:val="00245452"/>
    <w:rsid w:val="002B195D"/>
    <w:rsid w:val="002C02DC"/>
    <w:rsid w:val="002C0F02"/>
    <w:rsid w:val="002F2A1B"/>
    <w:rsid w:val="002F4947"/>
    <w:rsid w:val="00325C4E"/>
    <w:rsid w:val="00333605"/>
    <w:rsid w:val="003652A6"/>
    <w:rsid w:val="003962CA"/>
    <w:rsid w:val="003C6CAA"/>
    <w:rsid w:val="003E0FFF"/>
    <w:rsid w:val="0040638D"/>
    <w:rsid w:val="00411907"/>
    <w:rsid w:val="00463D87"/>
    <w:rsid w:val="0047077D"/>
    <w:rsid w:val="00484D56"/>
    <w:rsid w:val="004858E5"/>
    <w:rsid w:val="004F09BF"/>
    <w:rsid w:val="004F1D89"/>
    <w:rsid w:val="004F7333"/>
    <w:rsid w:val="00512B19"/>
    <w:rsid w:val="00544E3D"/>
    <w:rsid w:val="00556DF5"/>
    <w:rsid w:val="00561973"/>
    <w:rsid w:val="00597812"/>
    <w:rsid w:val="005D6D93"/>
    <w:rsid w:val="005F48A0"/>
    <w:rsid w:val="00613233"/>
    <w:rsid w:val="00627CE2"/>
    <w:rsid w:val="00664AF1"/>
    <w:rsid w:val="006E20BC"/>
    <w:rsid w:val="00776AF6"/>
    <w:rsid w:val="007C2A2F"/>
    <w:rsid w:val="007E0AB3"/>
    <w:rsid w:val="00831709"/>
    <w:rsid w:val="00963B16"/>
    <w:rsid w:val="00983631"/>
    <w:rsid w:val="00983AF0"/>
    <w:rsid w:val="009A0E09"/>
    <w:rsid w:val="009D0F9A"/>
    <w:rsid w:val="009E09F9"/>
    <w:rsid w:val="009E2349"/>
    <w:rsid w:val="009E7597"/>
    <w:rsid w:val="00A12E08"/>
    <w:rsid w:val="00A2574A"/>
    <w:rsid w:val="00A4116A"/>
    <w:rsid w:val="00A44208"/>
    <w:rsid w:val="00A60BEA"/>
    <w:rsid w:val="00AE23E5"/>
    <w:rsid w:val="00B16B10"/>
    <w:rsid w:val="00B46ADF"/>
    <w:rsid w:val="00B70DD4"/>
    <w:rsid w:val="00B96F4B"/>
    <w:rsid w:val="00C11025"/>
    <w:rsid w:val="00C7620D"/>
    <w:rsid w:val="00CB2AB8"/>
    <w:rsid w:val="00D10AA3"/>
    <w:rsid w:val="00D579AE"/>
    <w:rsid w:val="00D73EA5"/>
    <w:rsid w:val="00DA5065"/>
    <w:rsid w:val="00DA5A91"/>
    <w:rsid w:val="00DD7810"/>
    <w:rsid w:val="00E02CFE"/>
    <w:rsid w:val="00E13A54"/>
    <w:rsid w:val="00E25746"/>
    <w:rsid w:val="00E710FF"/>
    <w:rsid w:val="00E91E80"/>
    <w:rsid w:val="00EA1558"/>
    <w:rsid w:val="00EE306B"/>
    <w:rsid w:val="00EF421B"/>
    <w:rsid w:val="00F47422"/>
    <w:rsid w:val="00F61664"/>
    <w:rsid w:val="00F631DE"/>
    <w:rsid w:val="00F679AB"/>
    <w:rsid w:val="00FE4EA1"/>
    <w:rsid w:val="19E002FF"/>
    <w:rsid w:val="2BFB192E"/>
    <w:rsid w:val="3804E67E"/>
    <w:rsid w:val="5DE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4078"/>
  <w15:chartTrackingRefBased/>
  <w15:docId w15:val="{BC3161AC-0B7C-3D4C-8469-6A21D799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hAnsi="Albany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semiHidden/>
    <w:rsid w:val="00D73E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0FFF"/>
    <w:rPr>
      <w:rFonts w:ascii="Thorndale" w:eastAsia="Andale Sans UI" w:hAnsi="Thorndale"/>
      <w:kern w:val="1"/>
      <w:sz w:val="24"/>
      <w:szCs w:val="24"/>
    </w:rPr>
  </w:style>
  <w:style w:type="character" w:styleId="CommentReference">
    <w:name w:val="annotation reference"/>
    <w:rsid w:val="001B1E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EB0"/>
    <w:rPr>
      <w:sz w:val="20"/>
      <w:szCs w:val="20"/>
    </w:rPr>
  </w:style>
  <w:style w:type="character" w:customStyle="1" w:styleId="CommentTextChar">
    <w:name w:val="Comment Text Char"/>
    <w:link w:val="CommentText"/>
    <w:rsid w:val="001B1EB0"/>
    <w:rPr>
      <w:rFonts w:ascii="Thorndale" w:eastAsia="Andale Sans UI" w:hAnsi="Thorndale"/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1B1EB0"/>
    <w:rPr>
      <w:b/>
      <w:bCs/>
    </w:rPr>
  </w:style>
  <w:style w:type="character" w:customStyle="1" w:styleId="CommentSubjectChar">
    <w:name w:val="Comment Subject Char"/>
    <w:link w:val="CommentSubject"/>
    <w:rsid w:val="001B1EB0"/>
    <w:rPr>
      <w:rFonts w:ascii="Thorndale" w:eastAsia="Andale Sans UI" w:hAnsi="Thorndal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B649-AF19-40AB-92C9-8DC05F43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710</Words>
  <Characters>4609</Characters>
  <Application>Microsoft Office Word</Application>
  <DocSecurity>0</DocSecurity>
  <Lines>94</Lines>
  <Paragraphs>49</Paragraphs>
  <ScaleCrop>false</ScaleCrop>
  <Company>lake apopka natural gas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FINANCE</dc:title>
  <dc:subject/>
  <dc:creator>njones</dc:creator>
  <cp:keywords/>
  <cp:lastModifiedBy>Dahlia Rochell</cp:lastModifiedBy>
  <cp:revision>22</cp:revision>
  <cp:lastPrinted>2022-04-13T13:28:00Z</cp:lastPrinted>
  <dcterms:created xsi:type="dcterms:W3CDTF">2025-10-22T13:02:00Z</dcterms:created>
  <dcterms:modified xsi:type="dcterms:W3CDTF">2025-10-24T15:59:00Z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39fa33-75ab-44bf-89bc-7544a480d202_Enabled">
    <vt:lpwstr>true</vt:lpwstr>
  </property>
  <property fmtid="{D5CDD505-2E9C-101B-9397-08002B2CF9AE}" pid="3" name="MSIP_Label_e439fa33-75ab-44bf-89bc-7544a480d202_SetDate">
    <vt:lpwstr>2025-10-22T12:37:12Z</vt:lpwstr>
  </property>
  <property fmtid="{D5CDD505-2E9C-101B-9397-08002B2CF9AE}" pid="4" name="MSIP_Label_e439fa33-75ab-44bf-89bc-7544a480d202_Method">
    <vt:lpwstr>Standard</vt:lpwstr>
  </property>
  <property fmtid="{D5CDD505-2E9C-101B-9397-08002B2CF9AE}" pid="5" name="MSIP_Label_e439fa33-75ab-44bf-89bc-7544a480d202_Name">
    <vt:lpwstr>defa4170-0d19-0005-0004-bc88714345d2</vt:lpwstr>
  </property>
  <property fmtid="{D5CDD505-2E9C-101B-9397-08002B2CF9AE}" pid="6" name="MSIP_Label_e439fa33-75ab-44bf-89bc-7544a480d202_SiteId">
    <vt:lpwstr>9d97e72c-7c80-4b44-b417-fe628554d621</vt:lpwstr>
  </property>
  <property fmtid="{D5CDD505-2E9C-101B-9397-08002B2CF9AE}" pid="7" name="MSIP_Label_e439fa33-75ab-44bf-89bc-7544a480d202_ActionId">
    <vt:lpwstr>61032662-a75e-4811-b061-2d7194fd2dc4</vt:lpwstr>
  </property>
  <property fmtid="{D5CDD505-2E9C-101B-9397-08002B2CF9AE}" pid="8" name="MSIP_Label_e439fa33-75ab-44bf-89bc-7544a480d202_ContentBits">
    <vt:lpwstr>0</vt:lpwstr>
  </property>
  <property fmtid="{D5CDD505-2E9C-101B-9397-08002B2CF9AE}" pid="9" name="MSIP_Label_e439fa33-75ab-44bf-89bc-7544a480d202_Tag">
    <vt:lpwstr>10, 3, 0, 2</vt:lpwstr>
  </property>
</Properties>
</file>